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19F7C" w14:textId="77755356" w:rsidR="0074249B" w:rsidRPr="00083FF1" w:rsidRDefault="0074249B" w:rsidP="0074249B">
      <w:pPr>
        <w:rPr>
          <w:rFonts w:ascii="Open Sans" w:hAnsi="Open Sans" w:cs="Open Sans"/>
          <w:color w:val="39244E" w:themeColor="text1" w:themeShade="BF"/>
          <w:sz w:val="48"/>
          <w:szCs w:val="48"/>
        </w:rPr>
      </w:pPr>
      <w:r w:rsidRPr="00083FF1">
        <w:rPr>
          <w:rFonts w:ascii="Open Sans" w:hAnsi="Open Sans" w:cs="Open Sans"/>
          <w:color w:val="39244E" w:themeColor="text1" w:themeShade="BF"/>
          <w:sz w:val="48"/>
          <w:szCs w:val="48"/>
        </w:rPr>
        <w:t xml:space="preserve">Candidates check list – </w:t>
      </w:r>
      <w:r w:rsidR="004E3304" w:rsidRPr="00083FF1">
        <w:rPr>
          <w:rFonts w:ascii="Open Sans" w:hAnsi="Open Sans" w:cs="Open Sans"/>
          <w:color w:val="39244E" w:themeColor="text1" w:themeShade="BF"/>
          <w:sz w:val="48"/>
          <w:szCs w:val="48"/>
        </w:rPr>
        <w:t>Senior Professional and Specialist Assessments</w:t>
      </w:r>
    </w:p>
    <w:p w14:paraId="3A93F6FF" w14:textId="4705225E" w:rsidR="0074249B" w:rsidRPr="00341FF7" w:rsidRDefault="0074249B" w:rsidP="0074249B">
      <w:pPr>
        <w:rPr>
          <w:rFonts w:ascii="Open Sans" w:hAnsi="Open Sans" w:cs="Open Sans"/>
          <w:sz w:val="20"/>
          <w:szCs w:val="20"/>
        </w:rPr>
      </w:pPr>
      <w:r w:rsidRPr="00341FF7">
        <w:rPr>
          <w:rFonts w:ascii="Open Sans" w:hAnsi="Open Sans" w:cs="Open Sans"/>
          <w:sz w:val="20"/>
          <w:szCs w:val="20"/>
        </w:rPr>
        <w:t xml:space="preserve">The checklist below summarises </w:t>
      </w:r>
      <w:r w:rsidR="006D3DAF" w:rsidRPr="00341FF7">
        <w:rPr>
          <w:rFonts w:ascii="Open Sans" w:hAnsi="Open Sans" w:cs="Open Sans"/>
          <w:sz w:val="20"/>
          <w:szCs w:val="20"/>
        </w:rPr>
        <w:t xml:space="preserve">key points in </w:t>
      </w:r>
      <w:r w:rsidRPr="00341FF7">
        <w:rPr>
          <w:rFonts w:ascii="Open Sans" w:hAnsi="Open Sans" w:cs="Open Sans"/>
          <w:sz w:val="20"/>
          <w:szCs w:val="20"/>
        </w:rPr>
        <w:t xml:space="preserve">the submission requirements for the </w:t>
      </w:r>
      <w:r w:rsidR="004E3304" w:rsidRPr="00341FF7">
        <w:rPr>
          <w:rFonts w:ascii="Open Sans" w:hAnsi="Open Sans" w:cs="Open Sans"/>
          <w:sz w:val="20"/>
          <w:szCs w:val="20"/>
        </w:rPr>
        <w:t>SPA/</w:t>
      </w:r>
      <w:r w:rsidR="00AE7F38" w:rsidRPr="00341FF7">
        <w:rPr>
          <w:rFonts w:ascii="Open Sans" w:hAnsi="Open Sans" w:cs="Open Sans"/>
          <w:sz w:val="20"/>
          <w:szCs w:val="20"/>
        </w:rPr>
        <w:t>S</w:t>
      </w:r>
      <w:r w:rsidR="00083FF1">
        <w:rPr>
          <w:rFonts w:ascii="Open Sans" w:hAnsi="Open Sans" w:cs="Open Sans"/>
          <w:sz w:val="20"/>
          <w:szCs w:val="20"/>
        </w:rPr>
        <w:t>pecialist Assessments</w:t>
      </w:r>
      <w:r w:rsidRPr="00341FF7">
        <w:rPr>
          <w:rFonts w:ascii="Open Sans" w:hAnsi="Open Sans" w:cs="Open Sans"/>
          <w:sz w:val="20"/>
          <w:szCs w:val="20"/>
        </w:rPr>
        <w:t xml:space="preserve"> this should be used in conjunction with the </w:t>
      </w:r>
      <w:r w:rsidR="009C6370">
        <w:rPr>
          <w:rFonts w:ascii="Open Sans" w:hAnsi="Open Sans" w:cs="Open Sans"/>
          <w:sz w:val="20"/>
          <w:szCs w:val="20"/>
        </w:rPr>
        <w:t xml:space="preserve">SPA/Specialist </w:t>
      </w:r>
      <w:r w:rsidRPr="00341FF7">
        <w:rPr>
          <w:rFonts w:ascii="Open Sans" w:hAnsi="Open Sans" w:cs="Open Sans"/>
          <w:sz w:val="20"/>
          <w:szCs w:val="20"/>
        </w:rPr>
        <w:t xml:space="preserve">Candidate guide and </w:t>
      </w:r>
      <w:r w:rsidR="006D3DAF" w:rsidRPr="00341FF7">
        <w:rPr>
          <w:rFonts w:ascii="Open Sans" w:hAnsi="Open Sans" w:cs="Open Sans"/>
          <w:sz w:val="20"/>
          <w:szCs w:val="20"/>
        </w:rPr>
        <w:t>the relevant pathway guide</w:t>
      </w:r>
      <w:r w:rsidRPr="00341FF7">
        <w:rPr>
          <w:rFonts w:ascii="Open Sans" w:hAnsi="Open Sans" w:cs="Open Sans"/>
          <w:sz w:val="20"/>
          <w:szCs w:val="20"/>
        </w:rPr>
        <w:t xml:space="preserve">. </w:t>
      </w:r>
      <w:r w:rsidR="006D3DAF" w:rsidRPr="00341FF7">
        <w:rPr>
          <w:rFonts w:ascii="Open Sans" w:hAnsi="Open Sans" w:cs="Open Sans"/>
          <w:sz w:val="20"/>
          <w:szCs w:val="20"/>
        </w:rPr>
        <w:t>The checklist is designed to</w:t>
      </w:r>
      <w:r w:rsidRPr="00341FF7">
        <w:rPr>
          <w:rFonts w:ascii="Open Sans" w:hAnsi="Open Sans" w:cs="Open Sans"/>
          <w:sz w:val="20"/>
          <w:szCs w:val="20"/>
        </w:rPr>
        <w:t xml:space="preserve"> help ensure you are providing the information your assessors </w:t>
      </w:r>
      <w:r w:rsidR="006D3DAF" w:rsidRPr="00341FF7">
        <w:rPr>
          <w:rFonts w:ascii="Open Sans" w:hAnsi="Open Sans" w:cs="Open Sans"/>
          <w:sz w:val="20"/>
          <w:szCs w:val="20"/>
        </w:rPr>
        <w:t>need</w:t>
      </w:r>
      <w:r w:rsidRPr="00341FF7">
        <w:rPr>
          <w:rFonts w:ascii="Open Sans" w:hAnsi="Open Sans" w:cs="Open Sans"/>
          <w:sz w:val="20"/>
          <w:szCs w:val="20"/>
        </w:rPr>
        <w:t xml:space="preserve"> to assess your skills, knowledge and competence.</w:t>
      </w:r>
      <w:r w:rsidR="00953C18" w:rsidRPr="00341FF7">
        <w:rPr>
          <w:rFonts w:ascii="Open Sans" w:hAnsi="Open Sans" w:cs="Open Sans"/>
          <w:sz w:val="20"/>
          <w:szCs w:val="20"/>
        </w:rPr>
        <w:t xml:space="preserve"> </w:t>
      </w:r>
    </w:p>
    <w:p w14:paraId="2EFF4A3A" w14:textId="77777777" w:rsidR="008724E3" w:rsidRDefault="008724E3" w:rsidP="00F431CE">
      <w:pPr>
        <w:rPr>
          <w:rFonts w:ascii="Open Sans" w:hAnsi="Open Sans" w:cs="Open Sans"/>
          <w:sz w:val="20"/>
          <w:szCs w:val="20"/>
        </w:rPr>
      </w:pPr>
      <w:r w:rsidRPr="00BB23F6">
        <w:rPr>
          <w:rFonts w:ascii="Open Sans" w:hAnsi="Open Sans" w:cs="Open Sans"/>
          <w:sz w:val="20"/>
          <w:szCs w:val="20"/>
        </w:rPr>
        <w:t xml:space="preserve">RICS reserves the right to refuse your application or cancel interviews at any time if the key assessment/submission criteria have not been met. This includes word count, case study validity, professionalism module, plagiarism, fees, CPD, qualification and experience eligibility and any other criteria set out in the RICS Regulations. </w:t>
      </w:r>
    </w:p>
    <w:p w14:paraId="12CF50E4" w14:textId="77777777" w:rsidR="008724E3" w:rsidRPr="00BB23F6" w:rsidRDefault="008724E3" w:rsidP="008724E3">
      <w:pPr>
        <w:rPr>
          <w:rFonts w:ascii="Open Sans" w:hAnsi="Open Sans" w:cs="Open Sans"/>
          <w:sz w:val="20"/>
          <w:szCs w:val="20"/>
        </w:rPr>
      </w:pPr>
      <w:r w:rsidRPr="00BB23F6">
        <w:rPr>
          <w:rFonts w:ascii="Open Sans" w:hAnsi="Open Sans" w:cs="Open Sans"/>
          <w:sz w:val="20"/>
          <w:szCs w:val="20"/>
        </w:rPr>
        <w:t>If your submission is rejected your assessment will be delayed until the next assessment window.</w:t>
      </w:r>
    </w:p>
    <w:tbl>
      <w:tblPr>
        <w:tblStyle w:val="TableGrid"/>
        <w:tblW w:w="0" w:type="auto"/>
        <w:tblLook w:val="04A0" w:firstRow="1" w:lastRow="0" w:firstColumn="1" w:lastColumn="0" w:noHBand="0" w:noVBand="1"/>
      </w:tblPr>
      <w:tblGrid>
        <w:gridCol w:w="3005"/>
        <w:gridCol w:w="5212"/>
        <w:gridCol w:w="799"/>
      </w:tblGrid>
      <w:tr w:rsidR="00341FF7" w:rsidRPr="00341FF7" w14:paraId="75C5E966" w14:textId="77777777" w:rsidTr="00DF2420">
        <w:trPr>
          <w:trHeight w:val="530"/>
        </w:trPr>
        <w:tc>
          <w:tcPr>
            <w:tcW w:w="3005" w:type="dxa"/>
            <w:shd w:val="clear" w:color="auto" w:fill="39244E" w:themeFill="text1" w:themeFillShade="BF"/>
          </w:tcPr>
          <w:p w14:paraId="59775EBD" w14:textId="77777777" w:rsidR="0074249B" w:rsidRPr="00341FF7" w:rsidRDefault="0074249B" w:rsidP="00DF2420">
            <w:pPr>
              <w:rPr>
                <w:rFonts w:ascii="Open Sans" w:hAnsi="Open Sans" w:cs="Open Sans"/>
                <w:b/>
                <w:bCs/>
              </w:rPr>
            </w:pPr>
            <w:r w:rsidRPr="00341FF7">
              <w:rPr>
                <w:rFonts w:ascii="Open Sans" w:hAnsi="Open Sans" w:cs="Open Sans"/>
                <w:b/>
                <w:bCs/>
              </w:rPr>
              <w:t>Section</w:t>
            </w:r>
          </w:p>
        </w:tc>
        <w:tc>
          <w:tcPr>
            <w:tcW w:w="5212" w:type="dxa"/>
            <w:shd w:val="clear" w:color="auto" w:fill="39244E" w:themeFill="text1" w:themeFillShade="BF"/>
          </w:tcPr>
          <w:p w14:paraId="537A6B26" w14:textId="77777777" w:rsidR="0074249B" w:rsidRPr="00341FF7" w:rsidRDefault="0074249B" w:rsidP="00DF2420">
            <w:pPr>
              <w:rPr>
                <w:rFonts w:ascii="Open Sans" w:hAnsi="Open Sans" w:cs="Open Sans"/>
                <w:b/>
                <w:bCs/>
              </w:rPr>
            </w:pPr>
            <w:r w:rsidRPr="00341FF7">
              <w:rPr>
                <w:rFonts w:ascii="Open Sans" w:hAnsi="Open Sans" w:cs="Open Sans"/>
                <w:b/>
                <w:bCs/>
              </w:rPr>
              <w:t>Requirements</w:t>
            </w:r>
          </w:p>
        </w:tc>
        <w:tc>
          <w:tcPr>
            <w:tcW w:w="799" w:type="dxa"/>
            <w:shd w:val="clear" w:color="auto" w:fill="39244E" w:themeFill="text1" w:themeFillShade="BF"/>
          </w:tcPr>
          <w:p w14:paraId="1A6D7FA0" w14:textId="77777777" w:rsidR="0074249B" w:rsidRPr="00341FF7" w:rsidRDefault="0074249B" w:rsidP="004F0BD6">
            <w:pPr>
              <w:rPr>
                <w:rFonts w:ascii="Open Sans" w:hAnsi="Open Sans" w:cs="Open Sans"/>
              </w:rPr>
            </w:pPr>
          </w:p>
        </w:tc>
      </w:tr>
      <w:tr w:rsidR="00DF2420" w:rsidRPr="00341FF7" w14:paraId="2E3E7374" w14:textId="77777777" w:rsidTr="004F0BD6">
        <w:tc>
          <w:tcPr>
            <w:tcW w:w="3005" w:type="dxa"/>
            <w:vMerge w:val="restart"/>
          </w:tcPr>
          <w:p w14:paraId="4497EACF" w14:textId="77777777" w:rsidR="00DF2420" w:rsidRPr="00DF2420" w:rsidRDefault="00DF2420" w:rsidP="004F0BD6">
            <w:pPr>
              <w:rPr>
                <w:rFonts w:ascii="Open Sans" w:hAnsi="Open Sans" w:cs="Open Sans"/>
              </w:rPr>
            </w:pPr>
            <w:r w:rsidRPr="00DF2420">
              <w:rPr>
                <w:rFonts w:ascii="Open Sans" w:hAnsi="Open Sans" w:cs="Open Sans"/>
              </w:rPr>
              <w:t>Covering pages</w:t>
            </w:r>
          </w:p>
        </w:tc>
        <w:tc>
          <w:tcPr>
            <w:tcW w:w="5212" w:type="dxa"/>
          </w:tcPr>
          <w:p w14:paraId="1317F1AD" w14:textId="77777777" w:rsidR="00DF2420" w:rsidRPr="00341FF7" w:rsidRDefault="00DF2420" w:rsidP="004F0BD6">
            <w:pPr>
              <w:rPr>
                <w:rFonts w:ascii="Open Sans" w:hAnsi="Open Sans" w:cs="Open Sans"/>
              </w:rPr>
            </w:pPr>
            <w:r w:rsidRPr="00341FF7">
              <w:rPr>
                <w:rFonts w:ascii="Open Sans" w:hAnsi="Open Sans" w:cs="Open Sans"/>
              </w:rPr>
              <w:t>Your photograph is of your head and shoulders and a recent one (within 6 months)</w:t>
            </w:r>
          </w:p>
        </w:tc>
        <w:tc>
          <w:tcPr>
            <w:tcW w:w="799" w:type="dxa"/>
          </w:tcPr>
          <w:p w14:paraId="189F3199" w14:textId="77777777" w:rsidR="00DF2420" w:rsidRPr="00341FF7" w:rsidRDefault="00DF2420" w:rsidP="004F0BD6">
            <w:pPr>
              <w:rPr>
                <w:rFonts w:ascii="Open Sans" w:hAnsi="Open Sans" w:cs="Open Sans"/>
              </w:rPr>
            </w:pPr>
          </w:p>
        </w:tc>
      </w:tr>
      <w:tr w:rsidR="00DF2420" w:rsidRPr="00341FF7" w14:paraId="06B19F81" w14:textId="77777777" w:rsidTr="004F0BD6">
        <w:tc>
          <w:tcPr>
            <w:tcW w:w="3005" w:type="dxa"/>
            <w:vMerge/>
          </w:tcPr>
          <w:p w14:paraId="2151CBD9" w14:textId="77777777" w:rsidR="00DF2420" w:rsidRPr="00DF2420" w:rsidRDefault="00DF2420" w:rsidP="008724E3">
            <w:pPr>
              <w:rPr>
                <w:rFonts w:ascii="Open Sans" w:hAnsi="Open Sans" w:cs="Open Sans"/>
              </w:rPr>
            </w:pPr>
          </w:p>
        </w:tc>
        <w:tc>
          <w:tcPr>
            <w:tcW w:w="5212" w:type="dxa"/>
          </w:tcPr>
          <w:p w14:paraId="5A05FDC0" w14:textId="55929D0E" w:rsidR="00DF2420" w:rsidRPr="00341FF7" w:rsidRDefault="00DF2420" w:rsidP="008724E3">
            <w:pPr>
              <w:rPr>
                <w:rFonts w:ascii="Open Sans" w:hAnsi="Open Sans" w:cs="Open Sans"/>
              </w:rPr>
            </w:pPr>
            <w:r w:rsidRPr="00BB23F6">
              <w:rPr>
                <w:rFonts w:ascii="Open Sans" w:hAnsi="Open Sans" w:cs="Open Sans"/>
              </w:rPr>
              <w:t>Check you are using the correct pathway guide and that it is specified as either Pre or Post August 2018.</w:t>
            </w:r>
          </w:p>
        </w:tc>
        <w:tc>
          <w:tcPr>
            <w:tcW w:w="799" w:type="dxa"/>
          </w:tcPr>
          <w:p w14:paraId="32E49840" w14:textId="77777777" w:rsidR="00DF2420" w:rsidRPr="00341FF7" w:rsidRDefault="00DF2420" w:rsidP="008724E3">
            <w:pPr>
              <w:rPr>
                <w:rFonts w:ascii="Open Sans" w:hAnsi="Open Sans" w:cs="Open Sans"/>
              </w:rPr>
            </w:pPr>
          </w:p>
        </w:tc>
      </w:tr>
      <w:tr w:rsidR="00DF2420" w:rsidRPr="00341FF7" w14:paraId="1E85252D" w14:textId="77777777" w:rsidTr="004F0BD6">
        <w:tc>
          <w:tcPr>
            <w:tcW w:w="3005" w:type="dxa"/>
            <w:vMerge/>
          </w:tcPr>
          <w:p w14:paraId="7FEFAE27" w14:textId="77777777" w:rsidR="00DF2420" w:rsidRPr="00DF2420" w:rsidRDefault="00DF2420" w:rsidP="008724E3">
            <w:pPr>
              <w:rPr>
                <w:rFonts w:ascii="Open Sans" w:hAnsi="Open Sans" w:cs="Open Sans"/>
              </w:rPr>
            </w:pPr>
          </w:p>
        </w:tc>
        <w:tc>
          <w:tcPr>
            <w:tcW w:w="5212" w:type="dxa"/>
          </w:tcPr>
          <w:p w14:paraId="28F902D5" w14:textId="0D99E185" w:rsidR="00DF2420" w:rsidRPr="00341FF7" w:rsidRDefault="00DF2420" w:rsidP="00DF2420">
            <w:pPr>
              <w:rPr>
                <w:rFonts w:ascii="Open Sans" w:hAnsi="Open Sans" w:cs="Open Sans"/>
              </w:rPr>
            </w:pPr>
            <w:r w:rsidRPr="00341FF7">
              <w:rPr>
                <w:rFonts w:ascii="Open Sans" w:hAnsi="Open Sans" w:cs="Open Sans"/>
              </w:rPr>
              <w:t>Confirm your Counsellors name and membership number</w:t>
            </w:r>
            <w:r>
              <w:rPr>
                <w:rFonts w:ascii="Open Sans" w:hAnsi="Open Sans" w:cs="Open Sans"/>
              </w:rPr>
              <w:t>.</w:t>
            </w:r>
          </w:p>
        </w:tc>
        <w:tc>
          <w:tcPr>
            <w:tcW w:w="799" w:type="dxa"/>
          </w:tcPr>
          <w:p w14:paraId="73EE782C" w14:textId="77777777" w:rsidR="00DF2420" w:rsidRPr="00341FF7" w:rsidRDefault="00DF2420" w:rsidP="008724E3">
            <w:pPr>
              <w:rPr>
                <w:rFonts w:ascii="Open Sans" w:hAnsi="Open Sans" w:cs="Open Sans"/>
              </w:rPr>
            </w:pPr>
          </w:p>
        </w:tc>
      </w:tr>
      <w:tr w:rsidR="008724E3" w:rsidRPr="00341FF7" w14:paraId="711E0A62" w14:textId="77777777" w:rsidTr="004F0BD6">
        <w:tc>
          <w:tcPr>
            <w:tcW w:w="3005" w:type="dxa"/>
          </w:tcPr>
          <w:p w14:paraId="74EFE61E" w14:textId="0BC4F8A9" w:rsidR="008724E3" w:rsidRPr="00DF2420" w:rsidRDefault="008724E3" w:rsidP="008724E3">
            <w:pPr>
              <w:rPr>
                <w:rFonts w:ascii="Open Sans" w:hAnsi="Open Sans" w:cs="Open Sans"/>
              </w:rPr>
            </w:pPr>
            <w:r w:rsidRPr="00DF2420">
              <w:rPr>
                <w:rFonts w:ascii="Open Sans" w:hAnsi="Open Sans" w:cs="Open Sans"/>
              </w:rPr>
              <w:t xml:space="preserve">Summary of competencies and levels required </w:t>
            </w:r>
          </w:p>
        </w:tc>
        <w:tc>
          <w:tcPr>
            <w:tcW w:w="5212" w:type="dxa"/>
          </w:tcPr>
          <w:p w14:paraId="325C04A3" w14:textId="1BE3CF71" w:rsidR="00DF2420" w:rsidRPr="00341FF7" w:rsidRDefault="008724E3" w:rsidP="00DF2420">
            <w:pPr>
              <w:rPr>
                <w:rFonts w:ascii="Open Sans" w:hAnsi="Open Sans" w:cs="Open Sans"/>
              </w:rPr>
            </w:pPr>
            <w:r w:rsidRPr="00341FF7">
              <w:rPr>
                <w:rFonts w:ascii="Open Sans" w:hAnsi="Open Sans" w:cs="Open Sans"/>
              </w:rPr>
              <w:t>Use the relevant pathway guide to check you have listed the core &amp; optional competencies and required levels for the pathway you are applying to be assessed for.</w:t>
            </w:r>
          </w:p>
        </w:tc>
        <w:tc>
          <w:tcPr>
            <w:tcW w:w="799" w:type="dxa"/>
          </w:tcPr>
          <w:p w14:paraId="0F2A9EE2" w14:textId="77777777" w:rsidR="008724E3" w:rsidRPr="00341FF7" w:rsidRDefault="008724E3" w:rsidP="008724E3">
            <w:pPr>
              <w:rPr>
                <w:rFonts w:ascii="Open Sans" w:hAnsi="Open Sans" w:cs="Open Sans"/>
              </w:rPr>
            </w:pPr>
          </w:p>
        </w:tc>
      </w:tr>
      <w:tr w:rsidR="008724E3" w:rsidRPr="00341FF7" w14:paraId="71ACCED7" w14:textId="77777777" w:rsidTr="004F0BD6">
        <w:tc>
          <w:tcPr>
            <w:tcW w:w="3005" w:type="dxa"/>
          </w:tcPr>
          <w:p w14:paraId="7212CE3D" w14:textId="77777777" w:rsidR="008724E3" w:rsidRPr="00DF2420" w:rsidRDefault="008724E3" w:rsidP="008724E3">
            <w:pPr>
              <w:rPr>
                <w:rFonts w:ascii="Open Sans" w:hAnsi="Open Sans" w:cs="Open Sans"/>
              </w:rPr>
            </w:pPr>
            <w:r w:rsidRPr="00DF2420">
              <w:rPr>
                <w:rFonts w:ascii="Open Sans" w:hAnsi="Open Sans" w:cs="Open Sans"/>
              </w:rPr>
              <w:t>Employment history</w:t>
            </w:r>
          </w:p>
        </w:tc>
        <w:tc>
          <w:tcPr>
            <w:tcW w:w="5212" w:type="dxa"/>
          </w:tcPr>
          <w:p w14:paraId="567EEFFC" w14:textId="7C7188F2" w:rsidR="008724E3" w:rsidRPr="00341FF7" w:rsidRDefault="008724E3" w:rsidP="008724E3">
            <w:pPr>
              <w:rPr>
                <w:rFonts w:ascii="Open Sans" w:hAnsi="Open Sans" w:cs="Open Sans"/>
              </w:rPr>
            </w:pPr>
            <w:r w:rsidRPr="00341FF7">
              <w:rPr>
                <w:rFonts w:ascii="Open Sans" w:hAnsi="Open Sans" w:cs="Open Sans"/>
              </w:rPr>
              <w:t>Make sure you refer to each position where you have gained experience that is relevant to your assessment and pathway.</w:t>
            </w:r>
          </w:p>
        </w:tc>
        <w:tc>
          <w:tcPr>
            <w:tcW w:w="799" w:type="dxa"/>
          </w:tcPr>
          <w:p w14:paraId="5EC9757B" w14:textId="77777777" w:rsidR="008724E3" w:rsidRPr="00341FF7" w:rsidRDefault="008724E3" w:rsidP="008724E3">
            <w:pPr>
              <w:rPr>
                <w:rFonts w:ascii="Open Sans" w:hAnsi="Open Sans" w:cs="Open Sans"/>
              </w:rPr>
            </w:pPr>
          </w:p>
        </w:tc>
      </w:tr>
      <w:tr w:rsidR="008724E3" w:rsidRPr="00341FF7" w14:paraId="3C1BE430" w14:textId="77777777" w:rsidTr="004F0BD6">
        <w:tc>
          <w:tcPr>
            <w:tcW w:w="3005" w:type="dxa"/>
          </w:tcPr>
          <w:p w14:paraId="0D88022C" w14:textId="77777777" w:rsidR="008724E3" w:rsidRPr="00DF2420" w:rsidRDefault="008724E3" w:rsidP="008724E3">
            <w:pPr>
              <w:rPr>
                <w:rFonts w:ascii="Open Sans" w:hAnsi="Open Sans" w:cs="Open Sans"/>
              </w:rPr>
            </w:pPr>
            <w:r w:rsidRPr="00DF2420">
              <w:rPr>
                <w:rFonts w:ascii="Open Sans" w:hAnsi="Open Sans" w:cs="Open Sans"/>
              </w:rPr>
              <w:t>Professional body details</w:t>
            </w:r>
          </w:p>
        </w:tc>
        <w:tc>
          <w:tcPr>
            <w:tcW w:w="5212" w:type="dxa"/>
          </w:tcPr>
          <w:p w14:paraId="35C81366" w14:textId="77777777" w:rsidR="008724E3" w:rsidRPr="00341FF7" w:rsidRDefault="008724E3" w:rsidP="008724E3">
            <w:pPr>
              <w:rPr>
                <w:rFonts w:ascii="Open Sans" w:hAnsi="Open Sans" w:cs="Open Sans"/>
              </w:rPr>
            </w:pPr>
            <w:r w:rsidRPr="00341FF7">
              <w:rPr>
                <w:rFonts w:ascii="Open Sans" w:hAnsi="Open Sans" w:cs="Open Sans"/>
              </w:rPr>
              <w:t>Provide the professional body membership, grade and date of qualification for all relevant and active professional bodies.</w:t>
            </w:r>
          </w:p>
        </w:tc>
        <w:tc>
          <w:tcPr>
            <w:tcW w:w="799" w:type="dxa"/>
          </w:tcPr>
          <w:p w14:paraId="579CF97C" w14:textId="77777777" w:rsidR="008724E3" w:rsidRPr="00341FF7" w:rsidRDefault="008724E3" w:rsidP="008724E3">
            <w:pPr>
              <w:rPr>
                <w:rFonts w:ascii="Open Sans" w:hAnsi="Open Sans" w:cs="Open Sans"/>
              </w:rPr>
            </w:pPr>
          </w:p>
        </w:tc>
      </w:tr>
      <w:tr w:rsidR="008724E3" w:rsidRPr="00341FF7" w14:paraId="3C2D0D80" w14:textId="77777777" w:rsidTr="004F0BD6">
        <w:tc>
          <w:tcPr>
            <w:tcW w:w="3005" w:type="dxa"/>
            <w:vMerge w:val="restart"/>
          </w:tcPr>
          <w:p w14:paraId="150DCC9F" w14:textId="56213D15" w:rsidR="008724E3" w:rsidRPr="00DF2420" w:rsidRDefault="008724E3" w:rsidP="008724E3">
            <w:pPr>
              <w:rPr>
                <w:rFonts w:ascii="Open Sans" w:hAnsi="Open Sans" w:cs="Open Sans"/>
              </w:rPr>
            </w:pPr>
            <w:r w:rsidRPr="00DF2420">
              <w:rPr>
                <w:rFonts w:ascii="Open Sans" w:hAnsi="Open Sans" w:cs="Open Sans"/>
              </w:rPr>
              <w:t>Senior/Specialist profile statement</w:t>
            </w:r>
          </w:p>
        </w:tc>
        <w:tc>
          <w:tcPr>
            <w:tcW w:w="5212" w:type="dxa"/>
          </w:tcPr>
          <w:p w14:paraId="4D6FB8AB" w14:textId="209A1629" w:rsidR="008724E3" w:rsidRPr="00341FF7" w:rsidRDefault="008724E3" w:rsidP="008724E3">
            <w:pPr>
              <w:rPr>
                <w:rFonts w:ascii="Open Sans" w:hAnsi="Open Sans" w:cs="Open Sans"/>
              </w:rPr>
            </w:pPr>
            <w:r w:rsidRPr="00341FF7">
              <w:rPr>
                <w:rFonts w:ascii="Open Sans" w:hAnsi="Open Sans" w:cs="Open Sans"/>
              </w:rPr>
              <w:t>Is your statement within the maximum 400 words?</w:t>
            </w:r>
          </w:p>
        </w:tc>
        <w:tc>
          <w:tcPr>
            <w:tcW w:w="799" w:type="dxa"/>
          </w:tcPr>
          <w:p w14:paraId="520C47D8" w14:textId="77777777" w:rsidR="008724E3" w:rsidRPr="00341FF7" w:rsidRDefault="008724E3" w:rsidP="008724E3">
            <w:pPr>
              <w:rPr>
                <w:rFonts w:ascii="Open Sans" w:hAnsi="Open Sans" w:cs="Open Sans"/>
              </w:rPr>
            </w:pPr>
          </w:p>
        </w:tc>
      </w:tr>
      <w:tr w:rsidR="008724E3" w:rsidRPr="00341FF7" w14:paraId="5C3B3560" w14:textId="77777777" w:rsidTr="004F0BD6">
        <w:tc>
          <w:tcPr>
            <w:tcW w:w="3005" w:type="dxa"/>
            <w:vMerge/>
          </w:tcPr>
          <w:p w14:paraId="276BADC9" w14:textId="77777777" w:rsidR="008724E3" w:rsidRPr="00DF2420" w:rsidRDefault="008724E3" w:rsidP="008724E3">
            <w:pPr>
              <w:rPr>
                <w:rFonts w:ascii="Open Sans" w:hAnsi="Open Sans" w:cs="Open Sans"/>
              </w:rPr>
            </w:pPr>
          </w:p>
        </w:tc>
        <w:tc>
          <w:tcPr>
            <w:tcW w:w="5212" w:type="dxa"/>
          </w:tcPr>
          <w:p w14:paraId="68F6BA07" w14:textId="639B4CDD" w:rsidR="008724E3" w:rsidRPr="00341FF7" w:rsidRDefault="008724E3" w:rsidP="008724E3">
            <w:pPr>
              <w:rPr>
                <w:rFonts w:ascii="Open Sans" w:hAnsi="Open Sans" w:cs="Open Sans"/>
              </w:rPr>
            </w:pPr>
            <w:r w:rsidRPr="00341FF7">
              <w:rPr>
                <w:rFonts w:ascii="Open Sans" w:hAnsi="Open Sans" w:cs="Open Sans"/>
              </w:rPr>
              <w:t>Use your statement to briefly set out how you met the senior/specialist profile indicators within your current role.</w:t>
            </w:r>
          </w:p>
        </w:tc>
        <w:tc>
          <w:tcPr>
            <w:tcW w:w="799" w:type="dxa"/>
          </w:tcPr>
          <w:p w14:paraId="5C4B9FB8" w14:textId="77777777" w:rsidR="008724E3" w:rsidRPr="00341FF7" w:rsidRDefault="008724E3" w:rsidP="008724E3">
            <w:pPr>
              <w:rPr>
                <w:rFonts w:ascii="Open Sans" w:hAnsi="Open Sans" w:cs="Open Sans"/>
              </w:rPr>
            </w:pPr>
          </w:p>
        </w:tc>
      </w:tr>
      <w:tr w:rsidR="008724E3" w:rsidRPr="00341FF7" w14:paraId="651A94BC" w14:textId="77777777" w:rsidTr="004F0BD6">
        <w:tc>
          <w:tcPr>
            <w:tcW w:w="3005" w:type="dxa"/>
            <w:vMerge/>
          </w:tcPr>
          <w:p w14:paraId="7A91CEF2" w14:textId="77777777" w:rsidR="008724E3" w:rsidRPr="00DF2420" w:rsidRDefault="008724E3" w:rsidP="008724E3">
            <w:pPr>
              <w:rPr>
                <w:rFonts w:ascii="Open Sans" w:hAnsi="Open Sans" w:cs="Open Sans"/>
              </w:rPr>
            </w:pPr>
          </w:p>
        </w:tc>
        <w:tc>
          <w:tcPr>
            <w:tcW w:w="5212" w:type="dxa"/>
          </w:tcPr>
          <w:p w14:paraId="46BD1B64" w14:textId="61BB10F4" w:rsidR="008724E3" w:rsidRPr="00341FF7" w:rsidRDefault="008724E3" w:rsidP="008724E3">
            <w:pPr>
              <w:rPr>
                <w:rFonts w:ascii="Open Sans" w:hAnsi="Open Sans" w:cs="Open Sans"/>
              </w:rPr>
            </w:pPr>
            <w:r w:rsidRPr="00341FF7">
              <w:rPr>
                <w:rFonts w:ascii="Open Sans" w:hAnsi="Open Sans" w:cs="Open Sans"/>
              </w:rPr>
              <w:t>Have you taken the opportunity to include an organisation chart as an appendix?</w:t>
            </w:r>
          </w:p>
        </w:tc>
        <w:tc>
          <w:tcPr>
            <w:tcW w:w="799" w:type="dxa"/>
          </w:tcPr>
          <w:p w14:paraId="5FD0B773" w14:textId="77777777" w:rsidR="008724E3" w:rsidRPr="00341FF7" w:rsidRDefault="008724E3" w:rsidP="008724E3">
            <w:pPr>
              <w:rPr>
                <w:rFonts w:ascii="Open Sans" w:hAnsi="Open Sans" w:cs="Open Sans"/>
              </w:rPr>
            </w:pPr>
          </w:p>
        </w:tc>
      </w:tr>
      <w:tr w:rsidR="00DF2420" w:rsidRPr="00341FF7" w14:paraId="21652851" w14:textId="77777777" w:rsidTr="004F0BD6">
        <w:tc>
          <w:tcPr>
            <w:tcW w:w="3005" w:type="dxa"/>
            <w:vMerge w:val="restart"/>
          </w:tcPr>
          <w:p w14:paraId="5A2AF72D" w14:textId="0420727A" w:rsidR="00DF2420" w:rsidRPr="00DF2420" w:rsidRDefault="00DF2420" w:rsidP="008724E3">
            <w:pPr>
              <w:rPr>
                <w:rFonts w:ascii="Open Sans" w:hAnsi="Open Sans" w:cs="Open Sans"/>
              </w:rPr>
            </w:pPr>
            <w:r w:rsidRPr="00DF2420">
              <w:rPr>
                <w:rFonts w:ascii="Open Sans" w:hAnsi="Open Sans" w:cs="Open Sans"/>
              </w:rPr>
              <w:t>Case Studies</w:t>
            </w:r>
          </w:p>
        </w:tc>
        <w:tc>
          <w:tcPr>
            <w:tcW w:w="5212" w:type="dxa"/>
          </w:tcPr>
          <w:p w14:paraId="3D5956C9" w14:textId="5FEF86A7" w:rsidR="00DF2420" w:rsidRPr="00341FF7" w:rsidRDefault="00DF2420" w:rsidP="008724E3">
            <w:pPr>
              <w:rPr>
                <w:rFonts w:ascii="Open Sans" w:hAnsi="Open Sans" w:cs="Open Sans"/>
              </w:rPr>
            </w:pPr>
            <w:r w:rsidRPr="00341FF7">
              <w:rPr>
                <w:rFonts w:ascii="Open Sans" w:hAnsi="Open Sans" w:cs="Open Sans"/>
              </w:rPr>
              <w:t>Check your case studies do not exceed the maximum word count of 1500 words each.</w:t>
            </w:r>
          </w:p>
        </w:tc>
        <w:tc>
          <w:tcPr>
            <w:tcW w:w="799" w:type="dxa"/>
          </w:tcPr>
          <w:p w14:paraId="276323E7" w14:textId="77777777" w:rsidR="00DF2420" w:rsidRPr="00341FF7" w:rsidRDefault="00DF2420" w:rsidP="008724E3">
            <w:pPr>
              <w:rPr>
                <w:rFonts w:ascii="Open Sans" w:hAnsi="Open Sans" w:cs="Open Sans"/>
              </w:rPr>
            </w:pPr>
          </w:p>
        </w:tc>
      </w:tr>
      <w:tr w:rsidR="00DF2420" w:rsidRPr="00341FF7" w14:paraId="48F72F59" w14:textId="77777777" w:rsidTr="004F0BD6">
        <w:tc>
          <w:tcPr>
            <w:tcW w:w="3005" w:type="dxa"/>
            <w:vMerge/>
          </w:tcPr>
          <w:p w14:paraId="40C86545" w14:textId="77777777" w:rsidR="00DF2420" w:rsidRPr="00DF2420" w:rsidRDefault="00DF2420" w:rsidP="008724E3">
            <w:pPr>
              <w:rPr>
                <w:rFonts w:ascii="Open Sans" w:hAnsi="Open Sans" w:cs="Open Sans"/>
              </w:rPr>
            </w:pPr>
          </w:p>
        </w:tc>
        <w:tc>
          <w:tcPr>
            <w:tcW w:w="5212" w:type="dxa"/>
          </w:tcPr>
          <w:p w14:paraId="62E1EA98" w14:textId="11A9BBDC" w:rsidR="00DF2420" w:rsidRPr="00341FF7" w:rsidRDefault="00DF2420" w:rsidP="008724E3">
            <w:pPr>
              <w:rPr>
                <w:rFonts w:ascii="Open Sans" w:hAnsi="Open Sans" w:cs="Open Sans"/>
              </w:rPr>
            </w:pPr>
            <w:r w:rsidRPr="00341FF7">
              <w:rPr>
                <w:rFonts w:ascii="Open Sans" w:hAnsi="Open Sans" w:cs="Open Sans"/>
              </w:rPr>
              <w:t>At the point of submission, the project(s) your case studies are based on are ones you have worked on in the last 3 years.</w:t>
            </w:r>
          </w:p>
        </w:tc>
        <w:tc>
          <w:tcPr>
            <w:tcW w:w="799" w:type="dxa"/>
          </w:tcPr>
          <w:p w14:paraId="0FF1C3F4" w14:textId="77777777" w:rsidR="00DF2420" w:rsidRPr="00341FF7" w:rsidRDefault="00DF2420" w:rsidP="008724E3">
            <w:pPr>
              <w:rPr>
                <w:rFonts w:ascii="Open Sans" w:hAnsi="Open Sans" w:cs="Open Sans"/>
              </w:rPr>
            </w:pPr>
          </w:p>
        </w:tc>
      </w:tr>
      <w:tr w:rsidR="00DF2420" w:rsidRPr="00341FF7" w14:paraId="5E5DA9D1" w14:textId="77777777" w:rsidTr="004F0BD6">
        <w:tc>
          <w:tcPr>
            <w:tcW w:w="3005" w:type="dxa"/>
            <w:vMerge/>
          </w:tcPr>
          <w:p w14:paraId="4DE03CA7" w14:textId="77777777" w:rsidR="00DF2420" w:rsidRPr="00DF2420" w:rsidRDefault="00DF2420" w:rsidP="008724E3">
            <w:pPr>
              <w:rPr>
                <w:rFonts w:ascii="Open Sans" w:hAnsi="Open Sans" w:cs="Open Sans"/>
              </w:rPr>
            </w:pPr>
          </w:p>
        </w:tc>
        <w:tc>
          <w:tcPr>
            <w:tcW w:w="5212" w:type="dxa"/>
          </w:tcPr>
          <w:p w14:paraId="23B36AD7" w14:textId="77777777" w:rsidR="00DF2420" w:rsidRPr="00341FF7" w:rsidRDefault="00DF2420" w:rsidP="008724E3">
            <w:pPr>
              <w:rPr>
                <w:rFonts w:ascii="Open Sans" w:hAnsi="Open Sans" w:cs="Open Sans"/>
              </w:rPr>
            </w:pPr>
            <w:r w:rsidRPr="00341FF7">
              <w:rPr>
                <w:rFonts w:ascii="Open Sans" w:hAnsi="Open Sans" w:cs="Open Sans"/>
              </w:rPr>
              <w:t>Does your first case study clearly demonstrate:</w:t>
            </w:r>
          </w:p>
          <w:p w14:paraId="4D424042" w14:textId="2D315261" w:rsidR="00DF2420" w:rsidRPr="00341FF7" w:rsidRDefault="00DF2420" w:rsidP="008724E3">
            <w:pPr>
              <w:pStyle w:val="ListParagraph"/>
              <w:numPr>
                <w:ilvl w:val="0"/>
                <w:numId w:val="2"/>
              </w:numPr>
              <w:rPr>
                <w:rFonts w:ascii="Open Sans" w:hAnsi="Open Sans" w:cs="Open Sans"/>
              </w:rPr>
            </w:pPr>
            <w:r w:rsidRPr="00341FF7">
              <w:rPr>
                <w:rFonts w:ascii="Open Sans" w:hAnsi="Open Sans" w:cs="Open Sans"/>
              </w:rPr>
              <w:t>SPA – the three SPA competencies to level 2.</w:t>
            </w:r>
          </w:p>
          <w:p w14:paraId="2E83ABE9" w14:textId="6F7DC649" w:rsidR="00DF2420" w:rsidRPr="00341FF7" w:rsidRDefault="00DF2420" w:rsidP="008724E3">
            <w:pPr>
              <w:pStyle w:val="ListParagraph"/>
              <w:numPr>
                <w:ilvl w:val="0"/>
                <w:numId w:val="2"/>
              </w:numPr>
              <w:rPr>
                <w:rFonts w:ascii="Open Sans" w:hAnsi="Open Sans" w:cs="Open Sans"/>
              </w:rPr>
            </w:pPr>
            <w:r w:rsidRPr="00341FF7">
              <w:rPr>
                <w:rFonts w:ascii="Open Sans" w:hAnsi="Open Sans" w:cs="Open Sans"/>
              </w:rPr>
              <w:t>S</w:t>
            </w:r>
            <w:r>
              <w:rPr>
                <w:rFonts w:ascii="Open Sans" w:hAnsi="Open Sans" w:cs="Open Sans"/>
              </w:rPr>
              <w:t xml:space="preserve">pecialist </w:t>
            </w:r>
            <w:r w:rsidRPr="00341FF7">
              <w:rPr>
                <w:rFonts w:ascii="Open Sans" w:hAnsi="Open Sans" w:cs="Open Sans"/>
              </w:rPr>
              <w:t xml:space="preserve">– one or two core competencies with at least one to level 3. </w:t>
            </w:r>
          </w:p>
        </w:tc>
        <w:tc>
          <w:tcPr>
            <w:tcW w:w="799" w:type="dxa"/>
          </w:tcPr>
          <w:p w14:paraId="0C66C9F0" w14:textId="77777777" w:rsidR="00DF2420" w:rsidRPr="00341FF7" w:rsidRDefault="00DF2420" w:rsidP="008724E3">
            <w:pPr>
              <w:rPr>
                <w:rFonts w:ascii="Open Sans" w:hAnsi="Open Sans" w:cs="Open Sans"/>
              </w:rPr>
            </w:pPr>
          </w:p>
        </w:tc>
      </w:tr>
      <w:tr w:rsidR="00DF2420" w:rsidRPr="00341FF7" w14:paraId="23D90BC4" w14:textId="77777777" w:rsidTr="004F0BD6">
        <w:tc>
          <w:tcPr>
            <w:tcW w:w="3005" w:type="dxa"/>
            <w:vMerge/>
          </w:tcPr>
          <w:p w14:paraId="0ED9D573" w14:textId="77777777" w:rsidR="00DF2420" w:rsidRPr="00DF2420" w:rsidRDefault="00DF2420" w:rsidP="008724E3">
            <w:pPr>
              <w:rPr>
                <w:rFonts w:ascii="Open Sans" w:hAnsi="Open Sans" w:cs="Open Sans"/>
              </w:rPr>
            </w:pPr>
          </w:p>
        </w:tc>
        <w:tc>
          <w:tcPr>
            <w:tcW w:w="5212" w:type="dxa"/>
          </w:tcPr>
          <w:p w14:paraId="55DE4A2F" w14:textId="4D17B47C" w:rsidR="00DF2420" w:rsidRPr="00341FF7" w:rsidRDefault="00DF2420" w:rsidP="008724E3">
            <w:pPr>
              <w:rPr>
                <w:rFonts w:ascii="Open Sans" w:hAnsi="Open Sans" w:cs="Open Sans"/>
              </w:rPr>
            </w:pPr>
            <w:r w:rsidRPr="00341FF7">
              <w:rPr>
                <w:rFonts w:ascii="Open Sans" w:hAnsi="Open Sans" w:cs="Open Sans"/>
              </w:rPr>
              <w:t xml:space="preserve">Do your subsequent case studies clear demonstrate at least a minimum of two core / optional competencies?  </w:t>
            </w:r>
          </w:p>
        </w:tc>
        <w:tc>
          <w:tcPr>
            <w:tcW w:w="799" w:type="dxa"/>
          </w:tcPr>
          <w:p w14:paraId="4BD0C9C3" w14:textId="77777777" w:rsidR="00DF2420" w:rsidRPr="00341FF7" w:rsidRDefault="00DF2420" w:rsidP="008724E3">
            <w:pPr>
              <w:rPr>
                <w:rFonts w:ascii="Open Sans" w:hAnsi="Open Sans" w:cs="Open Sans"/>
              </w:rPr>
            </w:pPr>
          </w:p>
        </w:tc>
      </w:tr>
      <w:tr w:rsidR="008724E3" w:rsidRPr="00341FF7" w14:paraId="1AFFBD9B" w14:textId="77777777" w:rsidTr="004F0BD6">
        <w:tc>
          <w:tcPr>
            <w:tcW w:w="3005" w:type="dxa"/>
            <w:vMerge w:val="restart"/>
          </w:tcPr>
          <w:p w14:paraId="077C0AB0" w14:textId="77777777" w:rsidR="008724E3" w:rsidRPr="00DF2420" w:rsidRDefault="008724E3" w:rsidP="008724E3">
            <w:pPr>
              <w:rPr>
                <w:rFonts w:ascii="Open Sans" w:hAnsi="Open Sans" w:cs="Open Sans"/>
              </w:rPr>
            </w:pPr>
            <w:r w:rsidRPr="00DF2420">
              <w:rPr>
                <w:rFonts w:ascii="Open Sans" w:hAnsi="Open Sans" w:cs="Open Sans"/>
              </w:rPr>
              <w:t>CPD</w:t>
            </w:r>
          </w:p>
        </w:tc>
        <w:tc>
          <w:tcPr>
            <w:tcW w:w="5212" w:type="dxa"/>
          </w:tcPr>
          <w:p w14:paraId="3CB2C3CD" w14:textId="07457ABF" w:rsidR="008724E3" w:rsidRPr="00341FF7" w:rsidRDefault="008724E3" w:rsidP="008724E3">
            <w:pPr>
              <w:rPr>
                <w:rFonts w:ascii="Open Sans" w:hAnsi="Open Sans" w:cs="Open Sans"/>
              </w:rPr>
            </w:pPr>
            <w:r w:rsidRPr="00341FF7">
              <w:rPr>
                <w:rFonts w:ascii="Open Sans" w:hAnsi="Open Sans" w:cs="Open Sans"/>
              </w:rPr>
              <w:t>Have you provided a minimum of 20 hours of CPD in</w:t>
            </w:r>
          </w:p>
          <w:p w14:paraId="310E5C5A" w14:textId="510C3DBC" w:rsidR="008724E3" w:rsidRPr="00341FF7" w:rsidRDefault="008724E3" w:rsidP="008724E3">
            <w:pPr>
              <w:rPr>
                <w:rFonts w:ascii="Open Sans" w:hAnsi="Open Sans" w:cs="Open Sans"/>
              </w:rPr>
            </w:pPr>
            <w:r w:rsidRPr="00341FF7">
              <w:rPr>
                <w:rFonts w:ascii="Open Sans" w:hAnsi="Open Sans" w:cs="Open Sans"/>
              </w:rPr>
              <w:t>the last 12 months?</w:t>
            </w:r>
          </w:p>
        </w:tc>
        <w:tc>
          <w:tcPr>
            <w:tcW w:w="799" w:type="dxa"/>
          </w:tcPr>
          <w:p w14:paraId="0EF9AA1C" w14:textId="77777777" w:rsidR="008724E3" w:rsidRPr="00341FF7" w:rsidRDefault="008724E3" w:rsidP="008724E3">
            <w:pPr>
              <w:rPr>
                <w:rFonts w:ascii="Open Sans" w:hAnsi="Open Sans" w:cs="Open Sans"/>
              </w:rPr>
            </w:pPr>
          </w:p>
        </w:tc>
      </w:tr>
      <w:tr w:rsidR="008724E3" w:rsidRPr="00341FF7" w14:paraId="75567656" w14:textId="77777777" w:rsidTr="004F0BD6">
        <w:tc>
          <w:tcPr>
            <w:tcW w:w="3005" w:type="dxa"/>
            <w:vMerge/>
          </w:tcPr>
          <w:p w14:paraId="60199715" w14:textId="77777777" w:rsidR="008724E3" w:rsidRPr="00341FF7" w:rsidRDefault="008724E3" w:rsidP="008724E3">
            <w:pPr>
              <w:rPr>
                <w:rFonts w:ascii="Open Sans" w:hAnsi="Open Sans" w:cs="Open Sans"/>
                <w:b/>
                <w:bCs/>
              </w:rPr>
            </w:pPr>
          </w:p>
        </w:tc>
        <w:tc>
          <w:tcPr>
            <w:tcW w:w="5212" w:type="dxa"/>
          </w:tcPr>
          <w:p w14:paraId="50C5EE2C" w14:textId="36E39541" w:rsidR="008724E3" w:rsidRPr="00341FF7" w:rsidRDefault="008724E3" w:rsidP="008724E3">
            <w:pPr>
              <w:rPr>
                <w:rFonts w:ascii="Open Sans" w:hAnsi="Open Sans" w:cs="Open Sans"/>
              </w:rPr>
            </w:pPr>
            <w:r w:rsidRPr="00341FF7">
              <w:rPr>
                <w:rFonts w:ascii="Open Sans" w:hAnsi="Open Sans" w:cs="Open Sans"/>
              </w:rPr>
              <w:t>Is a minimum of 50% of your CPD formal CPD?</w:t>
            </w:r>
          </w:p>
        </w:tc>
        <w:tc>
          <w:tcPr>
            <w:tcW w:w="799" w:type="dxa"/>
          </w:tcPr>
          <w:p w14:paraId="544EFD41" w14:textId="77777777" w:rsidR="008724E3" w:rsidRPr="00341FF7" w:rsidRDefault="008724E3" w:rsidP="008724E3">
            <w:pPr>
              <w:rPr>
                <w:rFonts w:ascii="Open Sans" w:hAnsi="Open Sans" w:cs="Open Sans"/>
              </w:rPr>
            </w:pPr>
          </w:p>
        </w:tc>
      </w:tr>
    </w:tbl>
    <w:p w14:paraId="4B213A38" w14:textId="77777777" w:rsidR="00BF4DF1" w:rsidRDefault="00BF4DF1" w:rsidP="00C83E09">
      <w:pPr>
        <w:rPr>
          <w:rFonts w:ascii="Open Sans" w:hAnsi="Open Sans" w:cs="Open Sans"/>
          <w:sz w:val="20"/>
          <w:szCs w:val="20"/>
        </w:rPr>
      </w:pPr>
    </w:p>
    <w:p w14:paraId="71710C3E" w14:textId="77777777" w:rsidR="00BB030B" w:rsidRPr="00BB23F6" w:rsidRDefault="00BB030B" w:rsidP="00BB030B">
      <w:pPr>
        <w:rPr>
          <w:rFonts w:ascii="Open Sans" w:hAnsi="Open Sans" w:cs="Open Sans"/>
          <w:sz w:val="18"/>
          <w:szCs w:val="18"/>
        </w:rPr>
      </w:pPr>
    </w:p>
    <w:p w14:paraId="18EFA382" w14:textId="40F226A2" w:rsidR="00BB030B" w:rsidRPr="00BB23F6" w:rsidRDefault="00BB030B" w:rsidP="00BB030B">
      <w:pPr>
        <w:rPr>
          <w:rFonts w:ascii="Open Sans" w:hAnsi="Open Sans" w:cs="Open Sans"/>
          <w:sz w:val="20"/>
          <w:szCs w:val="20"/>
        </w:rPr>
      </w:pPr>
      <w:r w:rsidRPr="00BB23F6">
        <w:rPr>
          <w:rFonts w:ascii="Open Sans" w:hAnsi="Open Sans" w:cs="Open Sans"/>
          <w:sz w:val="20"/>
          <w:szCs w:val="20"/>
        </w:rPr>
        <w:t xml:space="preserve">Before submitting your assessment documents make sure you download your preview document and share this with your Counsellor, once you have submitted you will not be able to recall and update your submission, so make sure it is accurate, professional and meets the </w:t>
      </w:r>
      <w:r>
        <w:rPr>
          <w:rFonts w:ascii="Open Sans" w:hAnsi="Open Sans" w:cs="Open Sans"/>
          <w:sz w:val="20"/>
          <w:szCs w:val="20"/>
        </w:rPr>
        <w:t>SP</w:t>
      </w:r>
      <w:r w:rsidRPr="00BB23F6">
        <w:rPr>
          <w:rFonts w:ascii="Open Sans" w:hAnsi="Open Sans" w:cs="Open Sans"/>
          <w:sz w:val="20"/>
          <w:szCs w:val="20"/>
        </w:rPr>
        <w:t>A</w:t>
      </w:r>
      <w:r>
        <w:rPr>
          <w:rFonts w:ascii="Open Sans" w:hAnsi="Open Sans" w:cs="Open Sans"/>
          <w:sz w:val="20"/>
          <w:szCs w:val="20"/>
        </w:rPr>
        <w:t xml:space="preserve"> or Specialist</w:t>
      </w:r>
      <w:r w:rsidRPr="00BB23F6">
        <w:rPr>
          <w:rFonts w:ascii="Open Sans" w:hAnsi="Open Sans" w:cs="Open Sans"/>
          <w:sz w:val="20"/>
          <w:szCs w:val="20"/>
        </w:rPr>
        <w:t xml:space="preserve"> Requirements. </w:t>
      </w:r>
    </w:p>
    <w:p w14:paraId="66390134" w14:textId="6C0A68EF" w:rsidR="00F53A30" w:rsidRPr="00A15D96" w:rsidRDefault="00F53A30" w:rsidP="00BB030B"/>
    <w:sectPr w:rsidR="00F53A30" w:rsidRPr="00A15D96" w:rsidSect="00B2697A">
      <w:headerReference w:type="even" r:id="rId11"/>
      <w:headerReference w:type="default" r:id="rId12"/>
      <w:footerReference w:type="even" r:id="rId13"/>
      <w:footerReference w:type="default" r:id="rId14"/>
      <w:headerReference w:type="first" r:id="rId15"/>
      <w:footerReference w:type="first" r:id="rId16"/>
      <w:pgSz w:w="11906" w:h="16838"/>
      <w:pgMar w:top="233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4E50A" w14:textId="77777777" w:rsidR="00420C8A" w:rsidRDefault="00420C8A" w:rsidP="00F53A30">
      <w:pPr>
        <w:spacing w:after="0" w:line="240" w:lineRule="auto"/>
      </w:pPr>
      <w:r>
        <w:separator/>
      </w:r>
    </w:p>
  </w:endnote>
  <w:endnote w:type="continuationSeparator" w:id="0">
    <w:p w14:paraId="53C64335" w14:textId="77777777" w:rsidR="00420C8A" w:rsidRDefault="00420C8A" w:rsidP="00F53A30">
      <w:pPr>
        <w:spacing w:after="0" w:line="240" w:lineRule="auto"/>
      </w:pPr>
      <w:r>
        <w:continuationSeparator/>
      </w:r>
    </w:p>
  </w:endnote>
  <w:endnote w:type="continuationNotice" w:id="1">
    <w:p w14:paraId="2C6B92AD" w14:textId="77777777" w:rsidR="00420C8A" w:rsidRDefault="00420C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A0002AE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805D" w14:textId="77777777" w:rsidR="0020797C" w:rsidRDefault="00207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A2E7C" w14:textId="77777777" w:rsidR="00F53A30" w:rsidRDefault="00654B04">
    <w:pPr>
      <w:pStyle w:val="Footer"/>
    </w:pPr>
    <w:r>
      <w:rPr>
        <w:noProof/>
      </w:rPr>
      <w:drawing>
        <wp:anchor distT="0" distB="0" distL="114300" distR="114300" simplePos="0" relativeHeight="251672576" behindDoc="1" locked="0" layoutInCell="1" allowOverlap="1" wp14:anchorId="1EAFE47D" wp14:editId="5CDD4907">
          <wp:simplePos x="0" y="0"/>
          <wp:positionH relativeFrom="column">
            <wp:posOffset>-914400</wp:posOffset>
          </wp:positionH>
          <wp:positionV relativeFrom="paragraph">
            <wp:posOffset>-455930</wp:posOffset>
          </wp:positionV>
          <wp:extent cx="7563600" cy="1067585"/>
          <wp:effectExtent l="0" t="0" r="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CS0069-27-LETTERHEAD-PLAIN PORTRAIT-A4-FOOT-P2.jpg"/>
                  <pic:cNvPicPr/>
                </pic:nvPicPr>
                <pic:blipFill>
                  <a:blip r:embed="rId1"/>
                  <a:stretch>
                    <a:fillRect/>
                  </a:stretch>
                </pic:blipFill>
                <pic:spPr>
                  <a:xfrm>
                    <a:off x="0" y="0"/>
                    <a:ext cx="7563600" cy="106758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6F3C3" w14:textId="77777777" w:rsidR="00F53A30" w:rsidRDefault="00654B04">
    <w:pPr>
      <w:pStyle w:val="Footer"/>
    </w:pPr>
    <w:r>
      <w:rPr>
        <w:noProof/>
      </w:rPr>
      <w:drawing>
        <wp:anchor distT="0" distB="0" distL="114300" distR="114300" simplePos="0" relativeHeight="251671552" behindDoc="1" locked="0" layoutInCell="1" allowOverlap="1" wp14:anchorId="564B92A9" wp14:editId="2C463B48">
          <wp:simplePos x="0" y="0"/>
          <wp:positionH relativeFrom="column">
            <wp:posOffset>-914400</wp:posOffset>
          </wp:positionH>
          <wp:positionV relativeFrom="paragraph">
            <wp:posOffset>-455930</wp:posOffset>
          </wp:positionV>
          <wp:extent cx="7563600" cy="1067585"/>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CS0069-27-LETTERHEAD-PLAIN PORTRAIT-A4-FOOT-P1.jpg"/>
                  <pic:cNvPicPr/>
                </pic:nvPicPr>
                <pic:blipFill>
                  <a:blip r:embed="rId1"/>
                  <a:stretch>
                    <a:fillRect/>
                  </a:stretch>
                </pic:blipFill>
                <pic:spPr>
                  <a:xfrm>
                    <a:off x="0" y="0"/>
                    <a:ext cx="7563600" cy="1067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D5E33" w14:textId="77777777" w:rsidR="00420C8A" w:rsidRDefault="00420C8A" w:rsidP="00F53A30">
      <w:pPr>
        <w:spacing w:after="0" w:line="240" w:lineRule="auto"/>
      </w:pPr>
      <w:r>
        <w:separator/>
      </w:r>
    </w:p>
  </w:footnote>
  <w:footnote w:type="continuationSeparator" w:id="0">
    <w:p w14:paraId="532F9091" w14:textId="77777777" w:rsidR="00420C8A" w:rsidRDefault="00420C8A" w:rsidP="00F53A30">
      <w:pPr>
        <w:spacing w:after="0" w:line="240" w:lineRule="auto"/>
      </w:pPr>
      <w:r>
        <w:continuationSeparator/>
      </w:r>
    </w:p>
  </w:footnote>
  <w:footnote w:type="continuationNotice" w:id="1">
    <w:p w14:paraId="7A022313" w14:textId="77777777" w:rsidR="00420C8A" w:rsidRDefault="00420C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9673B" w14:textId="77777777" w:rsidR="0020797C" w:rsidRDefault="00207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2635D" w14:textId="77777777" w:rsidR="0020797C" w:rsidRDefault="00207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3B01" w14:textId="77777777" w:rsidR="00F53A30" w:rsidRDefault="00654B04">
    <w:pPr>
      <w:pStyle w:val="Header"/>
    </w:pPr>
    <w:r>
      <w:rPr>
        <w:noProof/>
      </w:rPr>
      <w:drawing>
        <wp:anchor distT="0" distB="0" distL="114300" distR="114300" simplePos="0" relativeHeight="251670528" behindDoc="1" locked="0" layoutInCell="1" allowOverlap="1" wp14:anchorId="30478589" wp14:editId="42DA9324">
          <wp:simplePos x="0" y="0"/>
          <wp:positionH relativeFrom="column">
            <wp:posOffset>-914400</wp:posOffset>
          </wp:positionH>
          <wp:positionV relativeFrom="paragraph">
            <wp:posOffset>-448310</wp:posOffset>
          </wp:positionV>
          <wp:extent cx="7563600" cy="1576239"/>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S0069-27-LETTERHEAD-PLAIN PORTRAIT-A4-HEAD-P1.jpg"/>
                  <pic:cNvPicPr/>
                </pic:nvPicPr>
                <pic:blipFill>
                  <a:blip r:embed="rId1"/>
                  <a:stretch>
                    <a:fillRect/>
                  </a:stretch>
                </pic:blipFill>
                <pic:spPr>
                  <a:xfrm>
                    <a:off x="0" y="0"/>
                    <a:ext cx="7563600" cy="15762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63BE0"/>
    <w:multiLevelType w:val="hybridMultilevel"/>
    <w:tmpl w:val="643E3B4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68A67EF6"/>
    <w:multiLevelType w:val="hybridMultilevel"/>
    <w:tmpl w:val="7FB23EC4"/>
    <w:lvl w:ilvl="0" w:tplc="77FEAAD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81266">
    <w:abstractNumId w:val="1"/>
  </w:num>
  <w:num w:numId="2" w16cid:durableId="1619528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96"/>
    <w:rsid w:val="00023906"/>
    <w:rsid w:val="00045048"/>
    <w:rsid w:val="00047382"/>
    <w:rsid w:val="00064697"/>
    <w:rsid w:val="000760E6"/>
    <w:rsid w:val="0007796F"/>
    <w:rsid w:val="00083FF1"/>
    <w:rsid w:val="000A1DEE"/>
    <w:rsid w:val="000C2045"/>
    <w:rsid w:val="000C76A3"/>
    <w:rsid w:val="000D79D7"/>
    <w:rsid w:val="00151B50"/>
    <w:rsid w:val="0015553B"/>
    <w:rsid w:val="001800C9"/>
    <w:rsid w:val="001A1ECA"/>
    <w:rsid w:val="001B5778"/>
    <w:rsid w:val="0020797C"/>
    <w:rsid w:val="0023180D"/>
    <w:rsid w:val="00296C9C"/>
    <w:rsid w:val="002B41B7"/>
    <w:rsid w:val="002D2A0F"/>
    <w:rsid w:val="00314C15"/>
    <w:rsid w:val="00341FF7"/>
    <w:rsid w:val="00394352"/>
    <w:rsid w:val="00420C8A"/>
    <w:rsid w:val="0042361E"/>
    <w:rsid w:val="00445075"/>
    <w:rsid w:val="00456153"/>
    <w:rsid w:val="00461B34"/>
    <w:rsid w:val="00480361"/>
    <w:rsid w:val="004E3304"/>
    <w:rsid w:val="004E519F"/>
    <w:rsid w:val="004E5FC8"/>
    <w:rsid w:val="00510CA2"/>
    <w:rsid w:val="00521AF9"/>
    <w:rsid w:val="00544EF1"/>
    <w:rsid w:val="00654B04"/>
    <w:rsid w:val="00687E7E"/>
    <w:rsid w:val="006D3DAF"/>
    <w:rsid w:val="006F0713"/>
    <w:rsid w:val="0074249B"/>
    <w:rsid w:val="007B61E1"/>
    <w:rsid w:val="007C781B"/>
    <w:rsid w:val="007E1090"/>
    <w:rsid w:val="00804A80"/>
    <w:rsid w:val="00842EDA"/>
    <w:rsid w:val="00861792"/>
    <w:rsid w:val="008724E3"/>
    <w:rsid w:val="00897155"/>
    <w:rsid w:val="008D1781"/>
    <w:rsid w:val="00953C18"/>
    <w:rsid w:val="009C6370"/>
    <w:rsid w:val="00A06CEB"/>
    <w:rsid w:val="00A15D96"/>
    <w:rsid w:val="00A2594F"/>
    <w:rsid w:val="00AE7F38"/>
    <w:rsid w:val="00AF2555"/>
    <w:rsid w:val="00B17CD1"/>
    <w:rsid w:val="00B2697A"/>
    <w:rsid w:val="00B35682"/>
    <w:rsid w:val="00B73EB0"/>
    <w:rsid w:val="00B86F47"/>
    <w:rsid w:val="00BB030B"/>
    <w:rsid w:val="00BF4DF1"/>
    <w:rsid w:val="00C171A7"/>
    <w:rsid w:val="00C22BA1"/>
    <w:rsid w:val="00C45BBD"/>
    <w:rsid w:val="00C822B3"/>
    <w:rsid w:val="00C83E09"/>
    <w:rsid w:val="00D45ED4"/>
    <w:rsid w:val="00DA2F7E"/>
    <w:rsid w:val="00DE4E32"/>
    <w:rsid w:val="00DF2420"/>
    <w:rsid w:val="00E31515"/>
    <w:rsid w:val="00E44FDB"/>
    <w:rsid w:val="00F26796"/>
    <w:rsid w:val="00F4581B"/>
    <w:rsid w:val="00F53A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5B8D15"/>
  <w15:docId w15:val="{86EB03E4-75D4-404A-981B-7EBA9989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link w:val="Heading1Char"/>
    <w:uiPriority w:val="9"/>
    <w:qFormat/>
    <w:rsid w:val="007C781B"/>
    <w:pPr>
      <w:spacing w:before="450" w:after="300" w:line="240" w:lineRule="auto"/>
      <w:outlineLvl w:val="0"/>
    </w:pPr>
    <w:rPr>
      <w:rFonts w:ascii="Helvetica Neue" w:eastAsia="Times New Roman" w:hAnsi="Helvetica Neue" w:cs="Helvetica Neue"/>
      <w:b/>
      <w:bCs/>
      <w:color w:val="576071"/>
      <w:kern w:val="36"/>
      <w:sz w:val="70"/>
      <w:szCs w:val="70"/>
      <w:lang w:eastAsia="en-GB"/>
    </w:rPr>
  </w:style>
  <w:style w:type="paragraph" w:styleId="Heading2">
    <w:name w:val="heading 2"/>
    <w:basedOn w:val="Normal"/>
    <w:next w:val="Normal"/>
    <w:link w:val="Heading2Char"/>
    <w:uiPriority w:val="9"/>
    <w:semiHidden/>
    <w:unhideWhenUsed/>
    <w:qFormat/>
    <w:rsid w:val="007C781B"/>
    <w:pPr>
      <w:keepNext/>
      <w:keepLines/>
      <w:spacing w:before="40" w:after="0" w:line="256" w:lineRule="auto"/>
      <w:outlineLvl w:val="1"/>
    </w:pPr>
    <w:rPr>
      <w:rFonts w:asciiTheme="majorHAnsi" w:eastAsiaTheme="majorEastAsia" w:hAnsiTheme="majorHAnsi" w:cstheme="majorBidi"/>
      <w:color w:val="2685D3"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Char"/>
    <w:qFormat/>
    <w:rsid w:val="00445075"/>
    <w:rPr>
      <w:color w:val="4D3069" w:themeColor="text1"/>
      <w:sz w:val="52"/>
      <w:szCs w:val="52"/>
    </w:rPr>
  </w:style>
  <w:style w:type="paragraph" w:customStyle="1" w:styleId="Subheading">
    <w:name w:val="Subheading"/>
    <w:basedOn w:val="Heading"/>
    <w:link w:val="SubheadingChar"/>
    <w:qFormat/>
    <w:rsid w:val="00023906"/>
    <w:pPr>
      <w:spacing w:line="240" w:lineRule="auto"/>
    </w:pPr>
    <w:rPr>
      <w:b/>
      <w:sz w:val="32"/>
      <w:szCs w:val="32"/>
    </w:rPr>
  </w:style>
  <w:style w:type="character" w:customStyle="1" w:styleId="HeadingChar">
    <w:name w:val="Heading Char"/>
    <w:basedOn w:val="DefaultParagraphFont"/>
    <w:link w:val="Heading"/>
    <w:rsid w:val="00445075"/>
    <w:rPr>
      <w:color w:val="4D3069" w:themeColor="text1"/>
      <w:sz w:val="52"/>
      <w:szCs w:val="52"/>
    </w:rPr>
  </w:style>
  <w:style w:type="paragraph" w:customStyle="1" w:styleId="Tertiaryheading">
    <w:name w:val="Tertiary heading"/>
    <w:basedOn w:val="Subheading"/>
    <w:link w:val="TertiaryheadingChar"/>
    <w:qFormat/>
    <w:rsid w:val="00023906"/>
    <w:pPr>
      <w:spacing w:after="120"/>
    </w:pPr>
    <w:rPr>
      <w:sz w:val="24"/>
      <w:szCs w:val="24"/>
    </w:rPr>
  </w:style>
  <w:style w:type="character" w:customStyle="1" w:styleId="SubheadingChar">
    <w:name w:val="Subheading Char"/>
    <w:basedOn w:val="HeadingChar"/>
    <w:link w:val="Subheading"/>
    <w:rsid w:val="00023906"/>
    <w:rPr>
      <w:b/>
      <w:color w:val="4D3069" w:themeColor="text1"/>
      <w:sz w:val="32"/>
      <w:szCs w:val="32"/>
    </w:rPr>
  </w:style>
  <w:style w:type="paragraph" w:customStyle="1" w:styleId="Bodycopy">
    <w:name w:val="Body copy"/>
    <w:basedOn w:val="Tertiaryheading"/>
    <w:link w:val="BodycopyChar"/>
    <w:qFormat/>
    <w:rsid w:val="00023906"/>
    <w:rPr>
      <w:b w:val="0"/>
      <w:color w:val="auto"/>
      <w:sz w:val="22"/>
    </w:rPr>
  </w:style>
  <w:style w:type="character" w:customStyle="1" w:styleId="TertiaryheadingChar">
    <w:name w:val="Tertiary heading Char"/>
    <w:basedOn w:val="SubheadingChar"/>
    <w:link w:val="Tertiaryheading"/>
    <w:rsid w:val="00023906"/>
    <w:rPr>
      <w:b/>
      <w:color w:val="4D3069" w:themeColor="text1"/>
      <w:sz w:val="24"/>
      <w:szCs w:val="24"/>
    </w:rPr>
  </w:style>
  <w:style w:type="paragraph" w:customStyle="1" w:styleId="Bulletpoints">
    <w:name w:val="Bullet points"/>
    <w:basedOn w:val="Bodycopy"/>
    <w:link w:val="BulletpointsChar"/>
    <w:qFormat/>
    <w:rsid w:val="00023906"/>
    <w:pPr>
      <w:numPr>
        <w:numId w:val="1"/>
      </w:numPr>
      <w:ind w:left="568" w:hanging="284"/>
    </w:pPr>
  </w:style>
  <w:style w:type="character" w:customStyle="1" w:styleId="BodycopyChar">
    <w:name w:val="Body copy Char"/>
    <w:basedOn w:val="TertiaryheadingChar"/>
    <w:link w:val="Bodycopy"/>
    <w:rsid w:val="00023906"/>
    <w:rPr>
      <w:b w:val="0"/>
      <w:color w:val="4D3069" w:themeColor="text1"/>
      <w:sz w:val="24"/>
      <w:szCs w:val="24"/>
    </w:rPr>
  </w:style>
  <w:style w:type="character" w:customStyle="1" w:styleId="BulletpointsChar">
    <w:name w:val="Bullet points Char"/>
    <w:basedOn w:val="BodycopyChar"/>
    <w:link w:val="Bulletpoints"/>
    <w:rsid w:val="00023906"/>
    <w:rPr>
      <w:b w:val="0"/>
      <w:color w:val="4D3069" w:themeColor="text1"/>
      <w:sz w:val="24"/>
      <w:szCs w:val="24"/>
    </w:rPr>
  </w:style>
  <w:style w:type="paragraph" w:styleId="Header">
    <w:name w:val="header"/>
    <w:basedOn w:val="Normal"/>
    <w:link w:val="HeaderChar"/>
    <w:uiPriority w:val="99"/>
    <w:unhideWhenUsed/>
    <w:rsid w:val="00F53A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3A30"/>
  </w:style>
  <w:style w:type="paragraph" w:styleId="Footer">
    <w:name w:val="footer"/>
    <w:basedOn w:val="Normal"/>
    <w:link w:val="FooterChar"/>
    <w:uiPriority w:val="99"/>
    <w:unhideWhenUsed/>
    <w:rsid w:val="00F53A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3A30"/>
  </w:style>
  <w:style w:type="character" w:customStyle="1" w:styleId="Heading1Char">
    <w:name w:val="Heading 1 Char"/>
    <w:basedOn w:val="DefaultParagraphFont"/>
    <w:link w:val="Heading1"/>
    <w:uiPriority w:val="9"/>
    <w:rsid w:val="007C781B"/>
    <w:rPr>
      <w:rFonts w:ascii="Helvetica Neue" w:eastAsia="Times New Roman" w:hAnsi="Helvetica Neue" w:cs="Helvetica Neue"/>
      <w:b/>
      <w:bCs/>
      <w:color w:val="576071"/>
      <w:kern w:val="36"/>
      <w:sz w:val="70"/>
      <w:szCs w:val="70"/>
      <w:lang w:eastAsia="en-GB"/>
    </w:rPr>
  </w:style>
  <w:style w:type="character" w:customStyle="1" w:styleId="Heading2Char">
    <w:name w:val="Heading 2 Char"/>
    <w:basedOn w:val="DefaultParagraphFont"/>
    <w:link w:val="Heading2"/>
    <w:uiPriority w:val="9"/>
    <w:semiHidden/>
    <w:rsid w:val="007C781B"/>
    <w:rPr>
      <w:rFonts w:asciiTheme="majorHAnsi" w:eastAsiaTheme="majorEastAsia" w:hAnsiTheme="majorHAnsi" w:cstheme="majorBidi"/>
      <w:color w:val="2685D3" w:themeColor="accent1" w:themeShade="BF"/>
      <w:sz w:val="26"/>
      <w:szCs w:val="26"/>
    </w:rPr>
  </w:style>
  <w:style w:type="paragraph" w:styleId="NormalWeb">
    <w:name w:val="Normal (Web)"/>
    <w:basedOn w:val="Normal"/>
    <w:uiPriority w:val="99"/>
    <w:unhideWhenUsed/>
    <w:rsid w:val="007C781B"/>
    <w:pPr>
      <w:spacing w:after="255"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C781B"/>
    <w:rPr>
      <w:i/>
      <w:iCs/>
    </w:rPr>
  </w:style>
  <w:style w:type="table" w:styleId="TableGrid">
    <w:name w:val="Table Grid"/>
    <w:basedOn w:val="TableNormal"/>
    <w:uiPriority w:val="39"/>
    <w:rsid w:val="0074249B"/>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7E7E"/>
    <w:rPr>
      <w:sz w:val="16"/>
      <w:szCs w:val="16"/>
    </w:rPr>
  </w:style>
  <w:style w:type="paragraph" w:styleId="CommentText">
    <w:name w:val="annotation text"/>
    <w:basedOn w:val="Normal"/>
    <w:link w:val="CommentTextChar"/>
    <w:uiPriority w:val="99"/>
    <w:semiHidden/>
    <w:unhideWhenUsed/>
    <w:rsid w:val="00687E7E"/>
    <w:pPr>
      <w:spacing w:line="240" w:lineRule="auto"/>
    </w:pPr>
    <w:rPr>
      <w:sz w:val="20"/>
      <w:szCs w:val="20"/>
    </w:rPr>
  </w:style>
  <w:style w:type="character" w:customStyle="1" w:styleId="CommentTextChar">
    <w:name w:val="Comment Text Char"/>
    <w:basedOn w:val="DefaultParagraphFont"/>
    <w:link w:val="CommentText"/>
    <w:uiPriority w:val="99"/>
    <w:semiHidden/>
    <w:rsid w:val="00687E7E"/>
    <w:rPr>
      <w:sz w:val="20"/>
      <w:szCs w:val="20"/>
    </w:rPr>
  </w:style>
  <w:style w:type="paragraph" w:styleId="CommentSubject">
    <w:name w:val="annotation subject"/>
    <w:basedOn w:val="CommentText"/>
    <w:next w:val="CommentText"/>
    <w:link w:val="CommentSubjectChar"/>
    <w:uiPriority w:val="99"/>
    <w:semiHidden/>
    <w:unhideWhenUsed/>
    <w:rsid w:val="00687E7E"/>
    <w:rPr>
      <w:b/>
      <w:bCs/>
    </w:rPr>
  </w:style>
  <w:style w:type="character" w:customStyle="1" w:styleId="CommentSubjectChar">
    <w:name w:val="Comment Subject Char"/>
    <w:basedOn w:val="CommentTextChar"/>
    <w:link w:val="CommentSubject"/>
    <w:uiPriority w:val="99"/>
    <w:semiHidden/>
    <w:rsid w:val="00687E7E"/>
    <w:rPr>
      <w:b/>
      <w:bCs/>
      <w:sz w:val="20"/>
      <w:szCs w:val="20"/>
    </w:rPr>
  </w:style>
  <w:style w:type="paragraph" w:styleId="Revision">
    <w:name w:val="Revision"/>
    <w:hidden/>
    <w:uiPriority w:val="99"/>
    <w:semiHidden/>
    <w:rsid w:val="001800C9"/>
    <w:pPr>
      <w:spacing w:after="0" w:line="240" w:lineRule="auto"/>
    </w:pPr>
  </w:style>
  <w:style w:type="paragraph" w:styleId="ListParagraph">
    <w:name w:val="List Paragraph"/>
    <w:basedOn w:val="Normal"/>
    <w:uiPriority w:val="34"/>
    <w:rsid w:val="00AE7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2829">
      <w:bodyDiv w:val="1"/>
      <w:marLeft w:val="0"/>
      <w:marRight w:val="0"/>
      <w:marTop w:val="0"/>
      <w:marBottom w:val="0"/>
      <w:divBdr>
        <w:top w:val="none" w:sz="0" w:space="0" w:color="auto"/>
        <w:left w:val="none" w:sz="0" w:space="0" w:color="auto"/>
        <w:bottom w:val="none" w:sz="0" w:space="0" w:color="auto"/>
        <w:right w:val="none" w:sz="0" w:space="0" w:color="auto"/>
      </w:divBdr>
    </w:div>
    <w:div w:id="408968160">
      <w:bodyDiv w:val="1"/>
      <w:marLeft w:val="0"/>
      <w:marRight w:val="0"/>
      <w:marTop w:val="0"/>
      <w:marBottom w:val="0"/>
      <w:divBdr>
        <w:top w:val="none" w:sz="0" w:space="0" w:color="auto"/>
        <w:left w:val="none" w:sz="0" w:space="0" w:color="auto"/>
        <w:bottom w:val="none" w:sz="0" w:space="0" w:color="auto"/>
        <w:right w:val="none" w:sz="0" w:space="0" w:color="auto"/>
      </w:divBdr>
    </w:div>
    <w:div w:id="1598056952">
      <w:bodyDiv w:val="1"/>
      <w:marLeft w:val="0"/>
      <w:marRight w:val="0"/>
      <w:marTop w:val="0"/>
      <w:marBottom w:val="0"/>
      <w:divBdr>
        <w:top w:val="none" w:sz="0" w:space="0" w:color="auto"/>
        <w:left w:val="none" w:sz="0" w:space="0" w:color="auto"/>
        <w:bottom w:val="none" w:sz="0" w:space="0" w:color="auto"/>
        <w:right w:val="none" w:sz="0" w:space="0" w:color="auto"/>
      </w:divBdr>
    </w:div>
    <w:div w:id="1762218871">
      <w:bodyDiv w:val="1"/>
      <w:marLeft w:val="0"/>
      <w:marRight w:val="0"/>
      <w:marTop w:val="0"/>
      <w:marBottom w:val="0"/>
      <w:divBdr>
        <w:top w:val="none" w:sz="0" w:space="0" w:color="auto"/>
        <w:left w:val="none" w:sz="0" w:space="0" w:color="auto"/>
        <w:bottom w:val="none" w:sz="0" w:space="0" w:color="auto"/>
        <w:right w:val="none" w:sz="0" w:space="0" w:color="auto"/>
      </w:divBdr>
    </w:div>
    <w:div w:id="20466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hankster\AppData\Local\Temp\Temp1_RICS0069-27-LETTERHEAD-PLAIN%20PORTRAIT-A4%20(3).zip\RICS0069-27-LETTERHEAD-PLAIN%20PORTRAIT-A4.dotx" TargetMode="External"/></Relationships>
</file>

<file path=word/theme/theme1.xml><?xml version="1.0" encoding="utf-8"?>
<a:theme xmlns:a="http://schemas.openxmlformats.org/drawingml/2006/main" name="Office Theme">
  <a:themeElements>
    <a:clrScheme name="RICS">
      <a:dk1>
        <a:srgbClr val="4D3069"/>
      </a:dk1>
      <a:lt1>
        <a:srgbClr val="FFFFFF"/>
      </a:lt1>
      <a:dk2>
        <a:srgbClr val="002147"/>
      </a:dk2>
      <a:lt2>
        <a:srgbClr val="0F4DBC"/>
      </a:lt2>
      <a:accent1>
        <a:srgbClr val="6AADE4"/>
      </a:accent1>
      <a:accent2>
        <a:srgbClr val="00B2A9"/>
      </a:accent2>
      <a:accent3>
        <a:srgbClr val="9A9B9C"/>
      </a:accent3>
      <a:accent4>
        <a:srgbClr val="66BC29"/>
      </a:accent4>
      <a:accent5>
        <a:srgbClr val="AB9E6E"/>
      </a:accent5>
      <a:accent6>
        <a:srgbClr val="882345"/>
      </a:accent6>
      <a:hlink>
        <a:srgbClr val="000000"/>
      </a:hlink>
      <a:folHlink>
        <a:srgbClr val="36424A"/>
      </a:folHlink>
    </a:clrScheme>
    <a:fontScheme name="RIC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BA51A51E0130428EB9833A3B9FBA9F" ma:contentTypeVersion="10" ma:contentTypeDescription="Create a new document." ma:contentTypeScope="" ma:versionID="2081b26bd8fffbd7ca4babffb34c8332">
  <xsd:schema xmlns:xsd="http://www.w3.org/2001/XMLSchema" xmlns:xs="http://www.w3.org/2001/XMLSchema" xmlns:p="http://schemas.microsoft.com/office/2006/metadata/properties" xmlns:ns3="282ec8a4-e742-4fcf-b302-9001b2edda00" targetNamespace="http://schemas.microsoft.com/office/2006/metadata/properties" ma:root="true" ma:fieldsID="09f943c7fbd488da285147ace060145b" ns3:_="">
    <xsd:import namespace="282ec8a4-e742-4fcf-b302-9001b2edda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ec8a4-e742-4fcf-b302-9001b2edda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0D154-761F-4F43-902E-53D92C8B12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8BA801-41CD-488F-9770-1824E54C676B}">
  <ds:schemaRefs>
    <ds:schemaRef ds:uri="http://schemas.openxmlformats.org/officeDocument/2006/bibliography"/>
  </ds:schemaRefs>
</ds:datastoreItem>
</file>

<file path=customXml/itemProps3.xml><?xml version="1.0" encoding="utf-8"?>
<ds:datastoreItem xmlns:ds="http://schemas.openxmlformats.org/officeDocument/2006/customXml" ds:itemID="{A53C0B38-3C4F-4020-BF9B-C179E800F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ec8a4-e742-4fcf-b302-9001b2edd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99374-0B5C-4097-9CAB-0E956AD5EA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RICS0069-27-LETTERHEAD-PLAIN PORTRAIT-A4</Template>
  <TotalTime>6</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Shankster</dc:creator>
  <cp:keywords/>
  <dc:description/>
  <cp:lastModifiedBy>Heidi Shankster</cp:lastModifiedBy>
  <cp:revision>4</cp:revision>
  <dcterms:created xsi:type="dcterms:W3CDTF">2024-09-20T14:26:00Z</dcterms:created>
  <dcterms:modified xsi:type="dcterms:W3CDTF">2024-09-20T14:32:00Z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0x01010044BA51A51E0130428EB9833A3B9FBA9F</vt:lpwstr>
  </property>
</Properties>
</file>